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fonts/font13.odttf" ContentType="application/vnd.openxmlformats-officedocument.obfuscatedFont"/>
  <Override PartName="/word/fonts/font1.odttf" ContentType="application/vnd.openxmlformats-officedocument.obfuscatedFont"/>
  <Override PartName="/word/fonts/font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3.odttf" ContentType="application/vnd.openxmlformats-officedocument.obfuscatedFont"/>
  <Override PartName="/word/fonts/font9.odttf" ContentType="application/vnd.openxmlformats-officedocument.obfuscatedFont"/>
  <Override PartName="/word/fonts/font4.odttf" ContentType="application/vnd.openxmlformats-officedocument.obfuscatedFont"/>
  <Override PartName="/word/fonts/font1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8.odttf" ContentType="application/vnd.openxmlformats-officedocument.obfuscatedFont"/>
  <Override PartName="/word/fonts/font10.odttf" ContentType="application/vnd.openxmlformats-officedocument.obfuscatedFont"/>
  <Override PartName="/word/fonts/font12.odttf" ContentType="application/vnd.openxmlformats-officedocument.obfuscatedFont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Antecedentes</w:t>
      </w:r>
    </w:p>
    <w:p>
      <w:pPr>
        <w:pStyle w:val="Normal"/>
        <w:rPr/>
      </w:pPr>
      <w:r>
        <w:rPr/>
      </w:r>
    </w:p>
    <w:tbl>
      <w:tblPr>
        <w:tblStyle w:val="Tablaconcuadrcula"/>
        <w:tblW w:w="11168" w:type="dxa"/>
        <w:jc w:val="left"/>
        <w:tblInd w:w="-1115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545"/>
        <w:gridCol w:w="1132"/>
        <w:gridCol w:w="1978"/>
        <w:gridCol w:w="4472"/>
        <w:gridCol w:w="1568"/>
        <w:gridCol w:w="1473"/>
      </w:tblGrid>
      <w:tr>
        <w:trPr>
          <w:trHeight w:val="185" w:hRule="atLeast"/>
        </w:trPr>
        <w:tc>
          <w:tcPr>
            <w:tcW w:w="545" w:type="dxa"/>
            <w:tcBorders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No</w:t>
            </w:r>
          </w:p>
        </w:tc>
        <w:tc>
          <w:tcPr>
            <w:tcW w:w="1132" w:type="dxa"/>
            <w:tcBorders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Nombre</w:t>
            </w:r>
          </w:p>
        </w:tc>
        <w:tc>
          <w:tcPr>
            <w:tcW w:w="1978" w:type="dxa"/>
            <w:tcBorders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Descripción</w:t>
            </w:r>
          </w:p>
        </w:tc>
        <w:tc>
          <w:tcPr>
            <w:tcW w:w="4472" w:type="dxa"/>
            <w:tcBorders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Características</w:t>
            </w:r>
          </w:p>
        </w:tc>
        <w:tc>
          <w:tcPr>
            <w:tcW w:w="1568" w:type="dxa"/>
            <w:tcBorders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>Instituto/ Compañía</w:t>
            </w:r>
          </w:p>
        </w:tc>
        <w:tc>
          <w:tcPr>
            <w:tcW w:w="1473" w:type="dxa"/>
            <w:tcBorders/>
          </w:tcPr>
          <w:p>
            <w:pPr>
              <w:pStyle w:val="Normal"/>
              <w:spacing w:lineRule="auto" w:line="240" w:before="0" w:after="0"/>
              <w:jc w:val="center"/>
              <w:rPr>
                <w:rFonts w:ascii="Arial" w:hAnsi="Arial"/>
                <w:sz w:val="24"/>
              </w:rPr>
            </w:pPr>
            <w:r>
              <w:rPr>
                <w:sz w:val="24"/>
              </w:rPr>
              <w:t>Imagen</w:t>
            </w:r>
          </w:p>
        </w:tc>
      </w:tr>
      <w:tr>
        <w:trPr/>
        <w:tc>
          <w:tcPr>
            <w:tcW w:w="545" w:type="dxa"/>
            <w:tcBorders/>
          </w:tcPr>
          <w:p>
            <w:pPr>
              <w:pStyle w:val="Normal"/>
              <w:spacing w:lineRule="auto" w:line="240" w:before="0" w:after="0"/>
              <w:jc w:val="center"/>
              <w:rPr>
                <w:sz w:val="18"/>
                <w:szCs w:val="16"/>
              </w:rPr>
            </w:pPr>
            <w:r>
              <w:rPr>
                <w:sz w:val="18"/>
                <w:szCs w:val="16"/>
              </w:rPr>
              <w:t>1</w:t>
            </w:r>
          </w:p>
        </w:tc>
        <w:tc>
          <w:tcPr>
            <w:tcW w:w="1132" w:type="dxa"/>
            <w:tcBorders/>
          </w:tcPr>
          <w:p>
            <w:pPr>
              <w:pStyle w:val="Normal"/>
              <w:spacing w:lineRule="auto" w:line="240" w:before="0" w:after="0"/>
              <w:rPr>
                <w:sz w:val="18"/>
                <w:szCs w:val="16"/>
              </w:rPr>
            </w:pPr>
            <w:r>
              <w:rPr>
                <w:sz w:val="18"/>
                <w:szCs w:val="16"/>
              </w:rPr>
              <w:t>Linear Motion Axis</w:t>
            </w:r>
          </w:p>
        </w:tc>
        <w:tc>
          <w:tcPr>
            <w:tcW w:w="1978" w:type="dxa"/>
            <w:tcBorders/>
          </w:tcPr>
          <w:p>
            <w:pPr>
              <w:pStyle w:val="Normal"/>
              <w:spacing w:lineRule="auto" w:line="240" w:before="0" w:after="0"/>
              <w:rPr>
                <w:sz w:val="18"/>
                <w:szCs w:val="16"/>
              </w:rPr>
            </w:pPr>
            <w:r>
              <w:rPr>
                <w:sz w:val="18"/>
                <w:szCs w:val="16"/>
              </w:rPr>
              <w:t>Solución puramente mecánica a la que se le puede añadir un controlador y un motor. Compatible con cobots de diferentes marcas.</w:t>
            </w:r>
          </w:p>
        </w:tc>
        <w:tc>
          <w:tcPr>
            <w:tcW w:w="4472" w:type="dxa"/>
            <w:tcBorders/>
          </w:tcPr>
          <w:p>
            <w:pPr>
              <w:pStyle w:val="ListParagraph"/>
              <w:numPr>
                <w:ilvl w:val="0"/>
                <w:numId w:val="1"/>
              </w:numPr>
              <w:spacing w:lineRule="auto" w:line="240" w:before="0" w:after="0"/>
              <w:contextualSpacing/>
              <w:rPr>
                <w:sz w:val="18"/>
                <w:szCs w:val="16"/>
              </w:rPr>
            </w:pPr>
            <w:r>
              <w:rPr>
                <w:sz w:val="18"/>
                <w:szCs w:val="16"/>
              </w:rPr>
              <w:t>Longitud de carrera: 1m a 50m*.</w:t>
            </w:r>
          </w:p>
          <w:p>
            <w:pPr>
              <w:pStyle w:val="ListParagraph"/>
              <w:numPr>
                <w:ilvl w:val="0"/>
                <w:numId w:val="1"/>
              </w:numPr>
              <w:spacing w:lineRule="auto" w:line="240" w:before="0" w:after="0"/>
              <w:contextualSpacing/>
              <w:rPr>
                <w:sz w:val="18"/>
                <w:szCs w:val="16"/>
              </w:rPr>
            </w:pPr>
            <w:r>
              <w:rPr>
                <w:sz w:val="18"/>
                <w:szCs w:val="16"/>
              </w:rPr>
              <w:t>Material: Aluminio o acero*.</w:t>
            </w:r>
          </w:p>
          <w:p>
            <w:pPr>
              <w:pStyle w:val="ListParagraph"/>
              <w:numPr>
                <w:ilvl w:val="0"/>
                <w:numId w:val="1"/>
              </w:numPr>
              <w:spacing w:lineRule="auto" w:line="240" w:before="0" w:after="0"/>
              <w:contextualSpacing/>
              <w:rPr>
                <w:sz w:val="18"/>
                <w:szCs w:val="16"/>
              </w:rPr>
            </w:pPr>
            <w:r>
              <w:rPr>
                <w:sz w:val="18"/>
                <w:szCs w:val="16"/>
              </w:rPr>
              <w:t>Solución puramente mecánica, el motor y controlador se integran por separado.</w:t>
            </w:r>
          </w:p>
          <w:p>
            <w:pPr>
              <w:pStyle w:val="ListParagraph"/>
              <w:numPr>
                <w:ilvl w:val="0"/>
                <w:numId w:val="1"/>
              </w:numPr>
              <w:spacing w:lineRule="auto" w:line="240" w:before="0" w:after="0"/>
              <w:contextualSpacing/>
              <w:rPr>
                <w:sz w:val="18"/>
                <w:szCs w:val="16"/>
              </w:rPr>
            </w:pPr>
            <w:r>
              <w:rPr>
                <w:sz w:val="18"/>
                <w:szCs w:val="16"/>
              </w:rPr>
              <w:t xml:space="preserve">Marcas compatibles: UR, Techman Robot, Fanuc, Kuka, ABB, Kassow robots, AUBO, Yaskawa, Doosan. </w:t>
            </w:r>
          </w:p>
        </w:tc>
        <w:tc>
          <w:tcPr>
            <w:tcW w:w="1568" w:type="dxa"/>
            <w:tcBorders/>
          </w:tcPr>
          <w:p>
            <w:pPr>
              <w:pStyle w:val="Normal"/>
              <w:spacing w:lineRule="auto" w:line="240" w:before="0" w:after="0"/>
              <w:rPr>
                <w:sz w:val="18"/>
                <w:szCs w:val="16"/>
              </w:rPr>
            </w:pPr>
            <w:r>
              <w:rPr>
                <w:sz w:val="18"/>
                <w:szCs w:val="16"/>
              </w:rPr>
              <w:t>COBOTRACKS</w:t>
            </w:r>
          </w:p>
        </w:tc>
        <w:tc>
          <w:tcPr>
            <w:tcW w:w="1473" w:type="dxa"/>
            <w:tcBorders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drawing>
                <wp:anchor behindDoc="0" distT="0" distB="0" distL="0" distR="0" simplePos="0" locked="0" layoutInCell="1" allowOverlap="1" relativeHeight="2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233680</wp:posOffset>
                  </wp:positionV>
                  <wp:extent cx="800100" cy="523875"/>
                  <wp:effectExtent l="0" t="0" r="0" b="0"/>
                  <wp:wrapSquare wrapText="largest"/>
                  <wp:docPr id="1" name="Image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010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545" w:type="dxa"/>
            <w:tcBorders/>
          </w:tcPr>
          <w:p>
            <w:pPr>
              <w:pStyle w:val="Normal"/>
              <w:spacing w:lineRule="auto" w:line="240" w:before="0" w:after="0"/>
              <w:jc w:val="center"/>
              <w:rPr>
                <w:sz w:val="18"/>
                <w:szCs w:val="16"/>
              </w:rPr>
            </w:pPr>
            <w:r>
              <w:rPr>
                <w:sz w:val="18"/>
                <w:szCs w:val="16"/>
              </w:rPr>
              <w:t>2</w:t>
            </w:r>
          </w:p>
        </w:tc>
        <w:tc>
          <w:tcPr>
            <w:tcW w:w="1132" w:type="dxa"/>
            <w:tcBorders/>
          </w:tcPr>
          <w:p>
            <w:pPr>
              <w:pStyle w:val="Normal"/>
              <w:spacing w:lineRule="auto" w:line="240" w:before="0" w:after="0"/>
              <w:rPr>
                <w:sz w:val="18"/>
                <w:szCs w:val="16"/>
              </w:rPr>
            </w:pPr>
            <w:r>
              <w:rPr>
                <w:sz w:val="18"/>
                <w:szCs w:val="16"/>
              </w:rPr>
              <w:t>Linear Motion Kit</w:t>
            </w:r>
          </w:p>
        </w:tc>
        <w:tc>
          <w:tcPr>
            <w:tcW w:w="1978" w:type="dxa"/>
            <w:tcBorders/>
          </w:tcPr>
          <w:p>
            <w:pPr>
              <w:pStyle w:val="Normal"/>
              <w:spacing w:lineRule="auto" w:line="240" w:before="0" w:after="0"/>
              <w:rPr>
                <w:sz w:val="18"/>
                <w:szCs w:val="16"/>
              </w:rPr>
            </w:pPr>
            <w:r>
              <w:rPr>
                <w:sz w:val="18"/>
                <w:szCs w:val="16"/>
              </w:rPr>
              <w:t xml:space="preserve">Producto diseñado para cobots de la marca UR, permite el desplazamiento lineal con una facilidad “plug and play”. </w:t>
            </w:r>
          </w:p>
        </w:tc>
        <w:tc>
          <w:tcPr>
            <w:tcW w:w="4472" w:type="dxa"/>
            <w:tcBorders/>
          </w:tcPr>
          <w:p>
            <w:pPr>
              <w:pStyle w:val="ListParagraph"/>
              <w:numPr>
                <w:ilvl w:val="0"/>
                <w:numId w:val="1"/>
              </w:numPr>
              <w:spacing w:lineRule="auto" w:line="240" w:before="0" w:after="0"/>
              <w:contextualSpacing/>
              <w:rPr>
                <w:sz w:val="18"/>
                <w:szCs w:val="16"/>
              </w:rPr>
            </w:pPr>
            <w:r>
              <w:rPr>
                <w:sz w:val="18"/>
                <w:szCs w:val="16"/>
              </w:rPr>
              <w:t>Longitud de carrera: de 1m a 50m*.</w:t>
            </w:r>
          </w:p>
          <w:p>
            <w:pPr>
              <w:pStyle w:val="ListParagraph"/>
              <w:numPr>
                <w:ilvl w:val="0"/>
                <w:numId w:val="1"/>
              </w:numPr>
              <w:spacing w:lineRule="auto" w:line="240" w:before="0" w:after="0"/>
              <w:contextualSpacing/>
              <w:rPr>
                <w:sz w:val="18"/>
                <w:szCs w:val="16"/>
              </w:rPr>
            </w:pPr>
            <w:r>
              <w:rPr>
                <w:sz w:val="18"/>
                <w:szCs w:val="16"/>
              </w:rPr>
              <w:t>Material: Aluminio o acero*.</w:t>
            </w:r>
          </w:p>
          <w:p>
            <w:pPr>
              <w:pStyle w:val="ListParagraph"/>
              <w:numPr>
                <w:ilvl w:val="0"/>
                <w:numId w:val="1"/>
              </w:numPr>
              <w:spacing w:lineRule="auto" w:line="240" w:before="0" w:after="0"/>
              <w:contextualSpacing/>
              <w:rPr>
                <w:sz w:val="18"/>
                <w:szCs w:val="16"/>
              </w:rPr>
            </w:pPr>
            <w:r>
              <w:rPr>
                <w:sz w:val="18"/>
                <w:szCs w:val="16"/>
              </w:rPr>
              <w:t>Motor: Servomotor marca SEW.</w:t>
            </w:r>
          </w:p>
          <w:p>
            <w:pPr>
              <w:pStyle w:val="ListParagraph"/>
              <w:numPr>
                <w:ilvl w:val="0"/>
                <w:numId w:val="1"/>
              </w:numPr>
              <w:spacing w:lineRule="auto" w:line="240" w:before="0" w:after="0"/>
              <w:contextualSpacing/>
              <w:rPr>
                <w:sz w:val="18"/>
                <w:szCs w:val="16"/>
              </w:rPr>
            </w:pPr>
            <w:r>
              <w:rPr>
                <w:sz w:val="18"/>
                <w:szCs w:val="16"/>
              </w:rPr>
              <w:t>Alta precisión</w:t>
            </w:r>
          </w:p>
          <w:p>
            <w:pPr>
              <w:pStyle w:val="ListParagraph"/>
              <w:numPr>
                <w:ilvl w:val="0"/>
                <w:numId w:val="1"/>
              </w:numPr>
              <w:spacing w:lineRule="auto" w:line="240" w:before="0" w:after="0"/>
              <w:contextualSpacing/>
              <w:rPr>
                <w:sz w:val="18"/>
                <w:szCs w:val="16"/>
              </w:rPr>
            </w:pPr>
            <w:r>
              <w:rPr>
                <w:sz w:val="18"/>
                <w:szCs w:val="16"/>
              </w:rPr>
              <w:t>Detección de colisiones</w:t>
            </w:r>
          </w:p>
          <w:p>
            <w:pPr>
              <w:pStyle w:val="ListParagraph"/>
              <w:numPr>
                <w:ilvl w:val="0"/>
                <w:numId w:val="1"/>
              </w:numPr>
              <w:spacing w:lineRule="auto" w:line="240" w:before="0" w:after="0"/>
              <w:contextualSpacing/>
              <w:rPr>
                <w:sz w:val="18"/>
                <w:szCs w:val="16"/>
              </w:rPr>
            </w:pPr>
            <w:r>
              <w:rPr>
                <w:sz w:val="18"/>
                <w:szCs w:val="16"/>
              </w:rPr>
              <w:t>Marcas compatibles: UR.</w:t>
            </w:r>
          </w:p>
          <w:p>
            <w:pPr>
              <w:pStyle w:val="ListParagraph"/>
              <w:numPr>
                <w:ilvl w:val="0"/>
                <w:numId w:val="1"/>
              </w:numPr>
              <w:spacing w:lineRule="auto" w:line="240" w:before="0" w:after="0"/>
              <w:contextualSpacing/>
              <w:rPr>
                <w:sz w:val="18"/>
                <w:szCs w:val="16"/>
              </w:rPr>
            </w:pPr>
            <w:r>
              <w:rPr>
                <w:sz w:val="18"/>
                <w:szCs w:val="16"/>
              </w:rPr>
              <w:t xml:space="preserve">Software: </w:t>
            </w:r>
            <w:r>
              <w:rPr>
                <w:i/>
                <w:iCs/>
                <w:sz w:val="18"/>
                <w:szCs w:val="16"/>
              </w:rPr>
              <w:t>Plugin</w:t>
            </w:r>
            <w:r>
              <w:rPr>
                <w:sz w:val="18"/>
                <w:szCs w:val="16"/>
              </w:rPr>
              <w:t xml:space="preserve"> de UR Caps (No descargable)</w:t>
            </w:r>
          </w:p>
        </w:tc>
        <w:tc>
          <w:tcPr>
            <w:tcW w:w="1568" w:type="dxa"/>
            <w:tcBorders/>
          </w:tcPr>
          <w:p>
            <w:pPr>
              <w:pStyle w:val="Normal"/>
              <w:spacing w:lineRule="auto" w:line="240" w:before="0" w:after="0"/>
              <w:rPr>
                <w:sz w:val="18"/>
                <w:szCs w:val="16"/>
              </w:rPr>
            </w:pPr>
            <w:r>
              <w:rPr>
                <w:sz w:val="18"/>
                <w:szCs w:val="16"/>
              </w:rPr>
              <w:t>COBOTRACKS</w:t>
            </w:r>
          </w:p>
        </w:tc>
        <w:tc>
          <w:tcPr>
            <w:tcW w:w="1473" w:type="dxa"/>
            <w:tcBorders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drawing>
                <wp:anchor behindDoc="0" distT="0" distB="0" distL="0" distR="0" simplePos="0" locked="0" layoutInCell="1" allowOverlap="1" relativeHeight="3">
                  <wp:simplePos x="0" y="0"/>
                  <wp:positionH relativeFrom="column">
                    <wp:posOffset>-8255</wp:posOffset>
                  </wp:positionH>
                  <wp:positionV relativeFrom="paragraph">
                    <wp:posOffset>389255</wp:posOffset>
                  </wp:positionV>
                  <wp:extent cx="800100" cy="322580"/>
                  <wp:effectExtent l="0" t="0" r="0" b="0"/>
                  <wp:wrapSquare wrapText="largest"/>
                  <wp:docPr id="2" name="Image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0100" cy="322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545" w:type="dxa"/>
            <w:tcBorders/>
          </w:tcPr>
          <w:p>
            <w:pPr>
              <w:pStyle w:val="Normal"/>
              <w:spacing w:lineRule="auto" w:line="240" w:before="0" w:after="0"/>
              <w:jc w:val="center"/>
              <w:rPr>
                <w:sz w:val="18"/>
                <w:szCs w:val="16"/>
              </w:rPr>
            </w:pPr>
            <w:r>
              <w:rPr>
                <w:sz w:val="18"/>
                <w:szCs w:val="16"/>
              </w:rPr>
              <w:t>3</w:t>
            </w:r>
          </w:p>
        </w:tc>
        <w:tc>
          <w:tcPr>
            <w:tcW w:w="1132" w:type="dxa"/>
            <w:tcBorders/>
          </w:tcPr>
          <w:p>
            <w:pPr>
              <w:pStyle w:val="Normal"/>
              <w:spacing w:lineRule="auto" w:line="240" w:before="0" w:after="0"/>
              <w:rPr>
                <w:sz w:val="18"/>
                <w:szCs w:val="16"/>
              </w:rPr>
            </w:pPr>
            <w:r>
              <w:rPr>
                <w:sz w:val="18"/>
                <w:szCs w:val="16"/>
              </w:rPr>
              <w:t>7° eje para Robots UR</w:t>
            </w:r>
          </w:p>
        </w:tc>
        <w:tc>
          <w:tcPr>
            <w:tcW w:w="1978" w:type="dxa"/>
            <w:tcBorders/>
          </w:tcPr>
          <w:p>
            <w:pPr>
              <w:pStyle w:val="Normal"/>
              <w:spacing w:lineRule="auto" w:line="240" w:before="0" w:after="0"/>
              <w:rPr>
                <w:sz w:val="18"/>
                <w:szCs w:val="16"/>
              </w:rPr>
            </w:pPr>
            <w:r>
              <w:rPr>
                <w:sz w:val="18"/>
                <w:szCs w:val="16"/>
              </w:rPr>
              <w:t>Módulo lineal con correa dentada para ampliar el área de trabajo de robots de la marca UR añadiendo un 7° eje.</w:t>
            </w:r>
          </w:p>
        </w:tc>
        <w:tc>
          <w:tcPr>
            <w:tcW w:w="4472" w:type="dxa"/>
            <w:tcBorders/>
          </w:tcPr>
          <w:p>
            <w:pPr>
              <w:pStyle w:val="ListParagraph"/>
              <w:numPr>
                <w:ilvl w:val="0"/>
                <w:numId w:val="2"/>
              </w:numPr>
              <w:spacing w:lineRule="auto" w:line="240" w:before="0" w:after="0"/>
              <w:contextualSpacing/>
              <w:rPr>
                <w:sz w:val="18"/>
                <w:szCs w:val="16"/>
              </w:rPr>
            </w:pPr>
            <w:r>
              <w:rPr>
                <w:sz w:val="18"/>
                <w:szCs w:val="16"/>
              </w:rPr>
              <w:t>Longitud de carrera:  3m a 6m*.</w:t>
            </w:r>
          </w:p>
          <w:p>
            <w:pPr>
              <w:pStyle w:val="ListParagraph"/>
              <w:numPr>
                <w:ilvl w:val="0"/>
                <w:numId w:val="2"/>
              </w:numPr>
              <w:spacing w:lineRule="auto" w:line="240" w:before="0" w:after="0"/>
              <w:contextualSpacing/>
              <w:rPr>
                <w:sz w:val="18"/>
                <w:szCs w:val="16"/>
              </w:rPr>
            </w:pPr>
            <w:r>
              <w:rPr>
                <w:sz w:val="18"/>
                <w:szCs w:val="16"/>
              </w:rPr>
              <w:t>Material: Aluminio o acero inoxidable*.</w:t>
            </w:r>
          </w:p>
          <w:p>
            <w:pPr>
              <w:pStyle w:val="ListParagraph"/>
              <w:numPr>
                <w:ilvl w:val="0"/>
                <w:numId w:val="2"/>
              </w:numPr>
              <w:spacing w:lineRule="auto" w:line="240" w:before="0" w:after="0"/>
              <w:contextualSpacing/>
              <w:rPr>
                <w:sz w:val="18"/>
                <w:szCs w:val="16"/>
              </w:rPr>
            </w:pPr>
            <w:r>
              <w:rPr>
                <w:sz w:val="18"/>
                <w:szCs w:val="16"/>
              </w:rPr>
              <w:t>Motor: Motor a pasos NEMA 23XL.</w:t>
            </w:r>
          </w:p>
          <w:p>
            <w:pPr>
              <w:pStyle w:val="ListParagraph"/>
              <w:numPr>
                <w:ilvl w:val="0"/>
                <w:numId w:val="2"/>
              </w:numPr>
              <w:spacing w:lineRule="auto" w:line="240" w:before="0" w:after="0"/>
              <w:contextualSpacing/>
              <w:rPr>
                <w:sz w:val="18"/>
                <w:szCs w:val="16"/>
              </w:rPr>
            </w:pPr>
            <w:r>
              <w:rPr>
                <w:sz w:val="18"/>
                <w:szCs w:val="16"/>
              </w:rPr>
              <w:t>Carga radial: 50kg.</w:t>
            </w:r>
          </w:p>
          <w:p>
            <w:pPr>
              <w:pStyle w:val="ListParagraph"/>
              <w:numPr>
                <w:ilvl w:val="0"/>
                <w:numId w:val="2"/>
              </w:numPr>
              <w:spacing w:lineRule="auto" w:line="240" w:before="0" w:after="0"/>
              <w:contextualSpacing/>
              <w:rPr>
                <w:sz w:val="18"/>
                <w:szCs w:val="16"/>
              </w:rPr>
            </w:pPr>
            <w:r>
              <w:rPr>
                <w:sz w:val="18"/>
                <w:szCs w:val="16"/>
              </w:rPr>
              <w:t>Repetibilidad: 0.1 mm</w:t>
            </w:r>
          </w:p>
          <w:p>
            <w:pPr>
              <w:pStyle w:val="ListParagraph"/>
              <w:numPr>
                <w:ilvl w:val="0"/>
                <w:numId w:val="2"/>
              </w:numPr>
              <w:spacing w:lineRule="auto" w:line="240" w:before="0" w:after="0"/>
              <w:contextualSpacing/>
              <w:rPr>
                <w:sz w:val="18"/>
                <w:szCs w:val="16"/>
              </w:rPr>
            </w:pPr>
            <w:r>
              <w:rPr>
                <w:sz w:val="18"/>
                <w:szCs w:val="16"/>
              </w:rPr>
              <w:t>Marcas compatibles: UR</w:t>
            </w:r>
          </w:p>
          <w:p>
            <w:pPr>
              <w:pStyle w:val="ListParagraph"/>
              <w:numPr>
                <w:ilvl w:val="0"/>
                <w:numId w:val="2"/>
              </w:numPr>
              <w:spacing w:lineRule="auto" w:line="240" w:before="0" w:after="0"/>
              <w:contextualSpacing/>
              <w:rPr>
                <w:sz w:val="18"/>
                <w:szCs w:val="16"/>
              </w:rPr>
            </w:pPr>
            <w:r>
              <w:rPr>
                <w:sz w:val="18"/>
                <w:szCs w:val="16"/>
              </w:rPr>
              <w:t xml:space="preserve">Software: </w:t>
            </w:r>
            <w:r>
              <w:rPr>
                <w:i/>
                <w:iCs/>
                <w:sz w:val="18"/>
                <w:szCs w:val="16"/>
              </w:rPr>
              <w:t>Plugin</w:t>
            </w:r>
            <w:r>
              <w:rPr>
                <w:sz w:val="18"/>
                <w:szCs w:val="16"/>
              </w:rPr>
              <w:t xml:space="preserve"> de UR Caps (No descargable)</w:t>
            </w:r>
          </w:p>
        </w:tc>
        <w:tc>
          <w:tcPr>
            <w:tcW w:w="1568" w:type="dxa"/>
            <w:tcBorders/>
          </w:tcPr>
          <w:p>
            <w:pPr>
              <w:pStyle w:val="Normal"/>
              <w:spacing w:lineRule="auto" w:line="240" w:before="0" w:after="0"/>
              <w:rPr>
                <w:sz w:val="18"/>
                <w:szCs w:val="16"/>
              </w:rPr>
            </w:pPr>
            <w:r>
              <w:rPr>
                <w:sz w:val="18"/>
                <w:szCs w:val="16"/>
              </w:rPr>
              <w:t>igus</w:t>
            </w:r>
          </w:p>
        </w:tc>
        <w:tc>
          <w:tcPr>
            <w:tcW w:w="1473" w:type="dxa"/>
            <w:tcBorders/>
          </w:tcPr>
          <w:p>
            <w:pPr>
              <w:pStyle w:val="Normal"/>
              <w:spacing w:lineRule="auto" w:line="240" w:before="0" w:after="0"/>
              <w:jc w:val="center"/>
              <w:rPr>
                <w:rFonts w:ascii="Arial" w:hAnsi="Arial"/>
                <w:sz w:val="18"/>
                <w:szCs w:val="16"/>
              </w:rPr>
            </w:pPr>
            <w:r>
              <w:rPr>
                <w:sz w:val="18"/>
                <w:szCs w:val="16"/>
              </w:rPr>
              <w:drawing>
                <wp:anchor behindDoc="0" distT="0" distB="0" distL="0" distR="0" simplePos="0" locked="0" layoutInCell="1" allowOverlap="1" relativeHeight="4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363855</wp:posOffset>
                  </wp:positionV>
                  <wp:extent cx="800100" cy="254635"/>
                  <wp:effectExtent l="0" t="0" r="0" b="0"/>
                  <wp:wrapSquare wrapText="largest"/>
                  <wp:docPr id="3" name="Image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0100" cy="254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545" w:type="dxa"/>
            <w:tcBorders/>
          </w:tcPr>
          <w:p>
            <w:pPr>
              <w:pStyle w:val="Normal"/>
              <w:spacing w:lineRule="auto" w:line="240" w:before="0" w:after="0"/>
              <w:jc w:val="center"/>
              <w:rPr>
                <w:sz w:val="18"/>
                <w:szCs w:val="16"/>
              </w:rPr>
            </w:pPr>
            <w:r>
              <w:rPr>
                <w:sz w:val="18"/>
                <w:szCs w:val="16"/>
              </w:rPr>
              <w:t>4</w:t>
            </w:r>
          </w:p>
        </w:tc>
        <w:tc>
          <w:tcPr>
            <w:tcW w:w="1132" w:type="dxa"/>
            <w:tcBorders/>
          </w:tcPr>
          <w:p>
            <w:pPr>
              <w:pStyle w:val="Normal"/>
              <w:spacing w:lineRule="auto" w:line="240" w:before="0" w:after="0"/>
              <w:rPr>
                <w:sz w:val="18"/>
                <w:szCs w:val="16"/>
              </w:rPr>
            </w:pPr>
            <w:r>
              <w:rPr>
                <w:sz w:val="18"/>
                <w:szCs w:val="16"/>
              </w:rPr>
              <w:t>HiGlyde Mini</w:t>
            </w:r>
          </w:p>
        </w:tc>
        <w:tc>
          <w:tcPr>
            <w:tcW w:w="1978" w:type="dxa"/>
            <w:tcBorders/>
          </w:tcPr>
          <w:p>
            <w:pPr>
              <w:pStyle w:val="Normal"/>
              <w:spacing w:lineRule="auto" w:line="240" w:before="0" w:after="0"/>
              <w:rPr>
                <w:sz w:val="18"/>
                <w:szCs w:val="16"/>
              </w:rPr>
            </w:pPr>
            <w:r>
              <w:rPr>
                <w:sz w:val="18"/>
                <w:szCs w:val="16"/>
              </w:rPr>
              <w:t>Eje lineal impulsado por una banda, ideal para robots industriales pequeños y cobots que puede ser montado vertical u horizontalmente.</w:t>
            </w:r>
          </w:p>
        </w:tc>
        <w:tc>
          <w:tcPr>
            <w:tcW w:w="4472" w:type="dxa"/>
            <w:tcBorders/>
          </w:tcPr>
          <w:p>
            <w:pPr>
              <w:pStyle w:val="ListParagraph"/>
              <w:numPr>
                <w:ilvl w:val="0"/>
                <w:numId w:val="3"/>
              </w:numPr>
              <w:spacing w:lineRule="auto" w:line="240" w:before="0" w:after="0"/>
              <w:contextualSpacing/>
              <w:rPr>
                <w:sz w:val="18"/>
                <w:szCs w:val="16"/>
              </w:rPr>
            </w:pPr>
            <w:r>
              <w:rPr>
                <w:sz w:val="18"/>
                <w:szCs w:val="16"/>
              </w:rPr>
              <w:t>Longitud de carrera: 2.5m</w:t>
            </w:r>
          </w:p>
          <w:p>
            <w:pPr>
              <w:pStyle w:val="ListParagraph"/>
              <w:numPr>
                <w:ilvl w:val="0"/>
                <w:numId w:val="3"/>
              </w:numPr>
              <w:spacing w:lineRule="auto" w:line="240" w:before="0" w:after="0"/>
              <w:contextualSpacing/>
              <w:rPr>
                <w:sz w:val="18"/>
                <w:szCs w:val="16"/>
              </w:rPr>
            </w:pPr>
            <w:r>
              <w:rPr>
                <w:sz w:val="18"/>
                <w:szCs w:val="16"/>
              </w:rPr>
              <w:t>Material: Aluminio</w:t>
            </w:r>
          </w:p>
          <w:p>
            <w:pPr>
              <w:pStyle w:val="ListParagraph"/>
              <w:numPr>
                <w:ilvl w:val="0"/>
                <w:numId w:val="3"/>
              </w:numPr>
              <w:spacing w:lineRule="auto" w:line="240" w:before="0" w:after="0"/>
              <w:contextualSpacing/>
              <w:rPr>
                <w:sz w:val="18"/>
                <w:szCs w:val="16"/>
              </w:rPr>
            </w:pPr>
            <w:r>
              <w:rPr>
                <w:sz w:val="18"/>
                <w:szCs w:val="16"/>
              </w:rPr>
              <w:t>Velocidad máxima: 4m/s</w:t>
            </w:r>
          </w:p>
          <w:p>
            <w:pPr>
              <w:pStyle w:val="ListParagraph"/>
              <w:numPr>
                <w:ilvl w:val="0"/>
                <w:numId w:val="3"/>
              </w:numPr>
              <w:spacing w:lineRule="auto" w:line="240" w:before="0" w:after="0"/>
              <w:contextualSpacing/>
              <w:rPr>
                <w:sz w:val="18"/>
                <w:szCs w:val="16"/>
              </w:rPr>
            </w:pPr>
            <w:r>
              <w:rPr>
                <w:sz w:val="18"/>
                <w:szCs w:val="16"/>
              </w:rPr>
              <w:t>Carga: 50kg.</w:t>
            </w:r>
          </w:p>
          <w:p>
            <w:pPr>
              <w:pStyle w:val="ListParagraph"/>
              <w:numPr>
                <w:ilvl w:val="0"/>
                <w:numId w:val="3"/>
              </w:numPr>
              <w:spacing w:lineRule="auto" w:line="240" w:before="0" w:after="0"/>
              <w:contextualSpacing/>
              <w:rPr>
                <w:sz w:val="18"/>
                <w:szCs w:val="16"/>
              </w:rPr>
            </w:pPr>
            <w:r>
              <w:rPr>
                <w:sz w:val="18"/>
                <w:szCs w:val="16"/>
              </w:rPr>
              <w:t>Repetibilidad: 0.05mm.</w:t>
            </w:r>
          </w:p>
        </w:tc>
        <w:tc>
          <w:tcPr>
            <w:tcW w:w="1568" w:type="dxa"/>
            <w:tcBorders/>
          </w:tcPr>
          <w:p>
            <w:pPr>
              <w:pStyle w:val="Normal"/>
              <w:spacing w:lineRule="auto" w:line="240" w:before="0" w:after="0"/>
              <w:rPr>
                <w:sz w:val="18"/>
                <w:szCs w:val="16"/>
              </w:rPr>
            </w:pPr>
            <w:r>
              <w:rPr>
                <w:sz w:val="18"/>
                <w:szCs w:val="16"/>
              </w:rPr>
              <w:t>Kyrus</w:t>
            </w:r>
          </w:p>
        </w:tc>
        <w:tc>
          <w:tcPr>
            <w:tcW w:w="1473" w:type="dxa"/>
            <w:tcBorders/>
          </w:tcPr>
          <w:p>
            <w:pPr>
              <w:pStyle w:val="Normal"/>
              <w:spacing w:lineRule="auto" w:line="240" w:before="0" w:after="0"/>
              <w:jc w:val="center"/>
              <w:rPr>
                <w:sz w:val="18"/>
                <w:szCs w:val="16"/>
              </w:rPr>
            </w:pPr>
            <w:r>
              <w:rPr/>
              <w:drawing>
                <wp:anchor behindDoc="0" distT="0" distB="0" distL="0" distR="0" simplePos="0" locked="0" layoutInCell="1" allowOverlap="1" relativeHeight="5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164465</wp:posOffset>
                  </wp:positionV>
                  <wp:extent cx="800100" cy="533400"/>
                  <wp:effectExtent l="0" t="0" r="0" b="0"/>
                  <wp:wrapSquare wrapText="largest"/>
                  <wp:docPr id="4" name="Image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0100" cy="53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545" w:type="dxa"/>
            <w:tcBorders/>
          </w:tcPr>
          <w:p>
            <w:pPr>
              <w:pStyle w:val="Normal"/>
              <w:spacing w:lineRule="auto" w:line="240" w:before="0" w:after="0"/>
              <w:jc w:val="center"/>
              <w:rPr>
                <w:sz w:val="18"/>
                <w:szCs w:val="16"/>
              </w:rPr>
            </w:pPr>
            <w:r>
              <w:rPr>
                <w:sz w:val="18"/>
                <w:szCs w:val="16"/>
              </w:rPr>
              <w:t>5</w:t>
            </w:r>
          </w:p>
        </w:tc>
        <w:tc>
          <w:tcPr>
            <w:tcW w:w="1132" w:type="dxa"/>
            <w:tcBorders/>
          </w:tcPr>
          <w:p>
            <w:pPr>
              <w:pStyle w:val="Normal"/>
              <w:spacing w:lineRule="auto" w:line="240" w:before="0" w:after="0"/>
              <w:rPr>
                <w:sz w:val="18"/>
                <w:szCs w:val="16"/>
              </w:rPr>
            </w:pPr>
            <w:r>
              <w:rPr>
                <w:sz w:val="18"/>
                <w:szCs w:val="16"/>
              </w:rPr>
              <w:t>SLIDEKIT</w:t>
            </w:r>
          </w:p>
        </w:tc>
        <w:tc>
          <w:tcPr>
            <w:tcW w:w="1978" w:type="dxa"/>
            <w:tcBorders/>
          </w:tcPr>
          <w:p>
            <w:pPr>
              <w:pStyle w:val="Normal"/>
              <w:spacing w:lineRule="auto" w:line="240" w:before="0" w:after="0"/>
              <w:rPr>
                <w:sz w:val="18"/>
                <w:szCs w:val="16"/>
              </w:rPr>
            </w:pPr>
            <w:r>
              <w:rPr>
                <w:sz w:val="18"/>
                <w:szCs w:val="16"/>
              </w:rPr>
              <w:t>Eje lineal horizontal para robots colaborativos que ofrece diferentes configuraciones modulares para satisfacer las demandas de rango y posicionamiento.</w:t>
            </w:r>
          </w:p>
        </w:tc>
        <w:tc>
          <w:tcPr>
            <w:tcW w:w="4472" w:type="dxa"/>
            <w:tcBorders/>
          </w:tcPr>
          <w:p>
            <w:pPr>
              <w:pStyle w:val="ListParagraph"/>
              <w:numPr>
                <w:ilvl w:val="0"/>
                <w:numId w:val="4"/>
              </w:numPr>
              <w:spacing w:lineRule="auto" w:line="240" w:before="0" w:after="0"/>
              <w:contextualSpacing/>
              <w:rPr>
                <w:sz w:val="18"/>
                <w:szCs w:val="16"/>
              </w:rPr>
            </w:pPr>
            <w:r>
              <w:rPr>
                <w:sz w:val="18"/>
                <w:szCs w:val="16"/>
              </w:rPr>
              <w:t>Longitud de carrera: 0.1m 1.8m</w:t>
            </w:r>
          </w:p>
          <w:p>
            <w:pPr>
              <w:pStyle w:val="ListParagraph"/>
              <w:numPr>
                <w:ilvl w:val="0"/>
                <w:numId w:val="4"/>
              </w:numPr>
              <w:spacing w:lineRule="auto" w:line="240" w:before="0" w:after="0"/>
              <w:contextualSpacing/>
              <w:rPr>
                <w:sz w:val="18"/>
                <w:szCs w:val="16"/>
              </w:rPr>
            </w:pPr>
            <w:r>
              <w:rPr>
                <w:sz w:val="18"/>
                <w:szCs w:val="16"/>
              </w:rPr>
              <w:t>Movimiento del eje mediante tornillo de bola.</w:t>
            </w:r>
          </w:p>
          <w:p>
            <w:pPr>
              <w:pStyle w:val="ListParagraph"/>
              <w:numPr>
                <w:ilvl w:val="0"/>
                <w:numId w:val="4"/>
              </w:numPr>
              <w:spacing w:lineRule="auto" w:line="240" w:before="0" w:after="0"/>
              <w:contextualSpacing/>
              <w:rPr>
                <w:sz w:val="18"/>
                <w:szCs w:val="16"/>
              </w:rPr>
            </w:pPr>
            <w:r>
              <w:rPr>
                <w:sz w:val="18"/>
                <w:szCs w:val="16"/>
              </w:rPr>
              <w:t>Velocidad: 1.2 m/s</w:t>
            </w:r>
          </w:p>
          <w:p>
            <w:pPr>
              <w:pStyle w:val="ListParagraph"/>
              <w:numPr>
                <w:ilvl w:val="0"/>
                <w:numId w:val="4"/>
              </w:numPr>
              <w:spacing w:lineRule="auto" w:line="240" w:before="0" w:after="0"/>
              <w:contextualSpacing/>
              <w:rPr>
                <w:sz w:val="18"/>
                <w:szCs w:val="16"/>
              </w:rPr>
            </w:pPr>
            <w:r>
              <w:rPr>
                <w:sz w:val="18"/>
                <w:szCs w:val="16"/>
              </w:rPr>
              <w:t>Repetibilidad: 0.01mm</w:t>
            </w:r>
          </w:p>
          <w:p>
            <w:pPr>
              <w:pStyle w:val="ListParagraph"/>
              <w:numPr>
                <w:ilvl w:val="0"/>
                <w:numId w:val="4"/>
              </w:numPr>
              <w:spacing w:lineRule="auto" w:line="240" w:before="0" w:after="0"/>
              <w:contextualSpacing/>
              <w:rPr>
                <w:sz w:val="18"/>
                <w:szCs w:val="16"/>
              </w:rPr>
            </w:pPr>
            <w:r>
              <w:rPr>
                <w:sz w:val="18"/>
                <w:szCs w:val="16"/>
              </w:rPr>
              <w:t>Carga dinámica: 21kN</w:t>
            </w:r>
          </w:p>
          <w:p>
            <w:pPr>
              <w:pStyle w:val="ListParagraph"/>
              <w:numPr>
                <w:ilvl w:val="0"/>
                <w:numId w:val="4"/>
              </w:numPr>
              <w:spacing w:lineRule="auto" w:line="240" w:before="0" w:after="0"/>
              <w:contextualSpacing/>
              <w:rPr>
                <w:sz w:val="18"/>
                <w:szCs w:val="16"/>
              </w:rPr>
            </w:pPr>
            <w:r>
              <w:rPr>
                <w:sz w:val="18"/>
                <w:szCs w:val="16"/>
              </w:rPr>
              <w:t>Marcas compatibles: UR</w:t>
            </w:r>
          </w:p>
          <w:p>
            <w:pPr>
              <w:pStyle w:val="ListParagraph"/>
              <w:numPr>
                <w:ilvl w:val="0"/>
                <w:numId w:val="4"/>
              </w:numPr>
              <w:spacing w:lineRule="auto" w:line="240" w:before="0" w:after="0"/>
              <w:contextualSpacing/>
              <w:rPr>
                <w:sz w:val="18"/>
                <w:szCs w:val="16"/>
              </w:rPr>
            </w:pPr>
            <w:r>
              <w:rPr>
                <w:sz w:val="18"/>
                <w:szCs w:val="16"/>
              </w:rPr>
              <w:t xml:space="preserve">Software: </w:t>
            </w:r>
            <w:r>
              <w:rPr>
                <w:i/>
                <w:iCs/>
                <w:sz w:val="18"/>
                <w:szCs w:val="16"/>
              </w:rPr>
              <w:t>Plugin</w:t>
            </w:r>
            <w:r>
              <w:rPr>
                <w:sz w:val="18"/>
                <w:szCs w:val="16"/>
              </w:rPr>
              <w:t xml:space="preserve"> de UR Caps (No descargable)</w:t>
            </w:r>
          </w:p>
        </w:tc>
        <w:tc>
          <w:tcPr>
            <w:tcW w:w="1568" w:type="dxa"/>
            <w:tcBorders/>
          </w:tcPr>
          <w:p>
            <w:pPr>
              <w:pStyle w:val="Normal"/>
              <w:spacing w:lineRule="auto" w:line="240" w:before="0" w:after="0"/>
              <w:rPr>
                <w:sz w:val="18"/>
                <w:szCs w:val="16"/>
              </w:rPr>
            </w:pPr>
            <w:r>
              <w:rPr>
                <w:sz w:val="18"/>
                <w:szCs w:val="16"/>
              </w:rPr>
              <w:t>SKF</w:t>
            </w:r>
          </w:p>
        </w:tc>
        <w:tc>
          <w:tcPr>
            <w:tcW w:w="1473" w:type="dxa"/>
            <w:tcBorders/>
          </w:tcPr>
          <w:p>
            <w:pPr>
              <w:pStyle w:val="Normal"/>
              <w:spacing w:lineRule="auto" w:line="240" w:before="0" w:after="0"/>
              <w:jc w:val="center"/>
              <w:rPr>
                <w:sz w:val="18"/>
                <w:szCs w:val="16"/>
              </w:rPr>
            </w:pPr>
            <w:r>
              <w:rPr/>
              <w:drawing>
                <wp:anchor behindDoc="0" distT="0" distB="0" distL="0" distR="0" simplePos="0" locked="0" layoutInCell="1" allowOverlap="1" relativeHeight="6">
                  <wp:simplePos x="0" y="0"/>
                  <wp:positionH relativeFrom="column">
                    <wp:posOffset>50800</wp:posOffset>
                  </wp:positionH>
                  <wp:positionV relativeFrom="paragraph">
                    <wp:posOffset>303530</wp:posOffset>
                  </wp:positionV>
                  <wp:extent cx="699135" cy="638175"/>
                  <wp:effectExtent l="0" t="0" r="0" b="0"/>
                  <wp:wrapSquare wrapText="largest"/>
                  <wp:docPr id="5" name="Image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135" cy="63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spacing w:before="0" w:after="160"/>
        <w:rPr>
          <w:sz w:val="16"/>
          <w:szCs w:val="14"/>
        </w:rPr>
      </w:pPr>
      <w:r>
        <w:rPr>
          <w:sz w:val="16"/>
          <w:szCs w:val="14"/>
        </w:rPr>
        <w:t>*Varía según el modelo.</w:t>
      </w:r>
    </w:p>
    <w:sectPr>
      <w:type w:val="nextPage"/>
      <w:pgSz w:w="12240" w:h="15840"/>
      <w:pgMar w:left="1701" w:right="1701" w:header="0" w:top="1417" w:footer="0" w:bottom="1417" w:gutter="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Calibri">
    <w:charset w:val="01"/>
    <w:family w:val="roman"/>
    <w:pitch w:val="variable"/>
    <w:embedRegular r:id="rId5" w:fontKey="{05014A78-CABC-4EF0-12AC-5CD89AEFDE05}"/>
    <w:embedItalic r:id="rId6" w:fontKey="{06014A78-CABC-4EF0-12AC-5CD89AEFDE06}"/>
  </w:font>
  <w:font w:name="Arial">
    <w:charset w:val="01"/>
    <w:family w:val="roman"/>
    <w:pitch w:val="variable"/>
  </w:font>
  <w:font w:name="Liberation Mono">
    <w:altName w:val="Courier New"/>
    <w:charset w:val="01"/>
    <w:family w:val="modern"/>
    <w:pitch w:val="fixed"/>
    <w:embedRegular r:id="rId7" w:fontKey="{07014A78-CABC-4EF0-12AC-5CD89AEFDE07}"/>
    <w:embedBold r:id="rId8" w:fontKey="{08014A78-CABC-4EF0-12AC-5CD89AEFDE08}"/>
    <w:embedItalic r:id="rId9" w:fontKey="{09014A78-CABC-4EF0-12AC-5CD89AEFDE09}"/>
    <w:embedBoldItalic r:id="rId10" w:fontKey="{0A014A78-CABC-4EF0-12AC-5CD89AEFDE0A}"/>
  </w:font>
  <w:font w:name="Liberation Sans">
    <w:altName w:val="Arial"/>
    <w:charset w:val="01"/>
    <w:family w:val="swiss"/>
    <w:pitch w:val="variable"/>
    <w:embedRegular r:id="rId11" w:fontKey="{0B014A78-CABC-4EF0-12AC-5CD89AEFDE0B}"/>
    <w:embedBold r:id="rId12" w:fontKey="{0C014A78-CABC-4EF0-12AC-5CD89AEFDE0C}"/>
    <w:embedItalic r:id="rId13" w:fontKey="{0D014A78-CABC-4EF0-12AC-5CD89AEFDE0D}"/>
    <w:embedBoldItalic r:id="rId14" w:fontKey="{0E014A78-CABC-4EF0-12AC-5CD89AEFDE0E}"/>
  </w:font>
  <w:font w:name="Symbol">
    <w:charset w:val="02"/>
    <w:family w:val="auto"/>
    <w:pitch w:val="default"/>
  </w:font>
  <w:font w:name="Courier New">
    <w:charset w:val="01"/>
    <w:family w:val="auto"/>
    <w:pitch w:val="default"/>
  </w:font>
  <w:font w:name="Wingdings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110"/>
  <w:embedTrueTypeFonts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hyphenationZone w:val="425"/>
  <w:themeFontLang w:val="es-MX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es-MX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0c7fc3"/>
    <w:pPr>
      <w:widowControl/>
      <w:bidi w:val="0"/>
      <w:spacing w:lineRule="auto" w:line="259" w:before="0" w:after="160"/>
      <w:jc w:val="left"/>
    </w:pPr>
    <w:rPr>
      <w:rFonts w:ascii="Arial" w:hAnsi="Arial" w:eastAsia="Calibri" w:cs="" w:cstheme="minorBidi" w:eastAsiaTheme="minorHAnsi"/>
      <w:color w:val="auto"/>
      <w:kern w:val="0"/>
      <w:sz w:val="24"/>
      <w:szCs w:val="22"/>
      <w:lang w:val="es-MX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ourceText">
    <w:name w:val="Source Text"/>
    <w:qFormat/>
    <w:rPr>
      <w:rFonts w:ascii="Liberation Mono" w:hAnsi="Liberation Mono" w:eastAsia="Liberation Mono" w:cs="Liberation Mono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782533"/>
    <w:pPr>
      <w:spacing w:before="0" w:after="160"/>
      <w:ind w:left="720" w:hanging="0"/>
      <w:contextualSpacing/>
    </w:pPr>
    <w:rPr/>
  </w:style>
  <w:style w:type="paragraph" w:styleId="TableContents">
    <w:name w:val="Table Contents"/>
    <w:basedOn w:val="Normal"/>
    <w:qFormat/>
    <w:pPr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laconcuadrcula">
    <w:name w:val="Table Grid"/>
    <w:basedOn w:val="Tablanormal"/>
    <w:uiPriority w:val="39"/>
    <w:rsid w:val="00992d08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numbering" Target="numbering.xml"/><Relationship Id="rId8" Type="http://schemas.openxmlformats.org/officeDocument/2006/relationships/fontTable" Target="fontTable.xml"/><Relationship Id="rId9" Type="http://schemas.openxmlformats.org/officeDocument/2006/relationships/settings" Target="settings.xml"/><Relationship Id="rId10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
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397</TotalTime>
  <Application>LibreOffice/6.4.7.2$Linux_X86_64 LibreOffice_project/40$Build-2</Application>
  <Pages>1</Pages>
  <Words>305</Words>
  <Characters>1584</Characters>
  <CharactersWithSpaces>1804</CharactersWithSpaces>
  <Paragraphs>58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2021-09-22T21:01:00Z</dcterms:created>
  <dc:creator>RODRIGO LUNA REYES</dc:creator>
  <dc:description/>
  <dc:language>en-US</dc:language>
  <cp:lastModifiedBy/>
  <dcterms:modified xsi:type="dcterms:W3CDTF">2022-04-08T21:27:27Z</dcterms:modified>
  <cp:revision>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